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CLASE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73405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before="120" w:line="360" w:lineRule="auto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4bu4z72jz2rz" w:id="1"/>
      <w:bookmarkEnd w:id="1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CARRERA DE TRABAJO SOCIAL - IUNMA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40" w:before="40" w:line="360" w:lineRule="auto"/>
        <w:jc w:val="both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889w10cjzupo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EQUIPO DOCENTE</w:t>
      </w:r>
    </w:p>
    <w:p w:rsidR="00000000" w:rsidDel="00000000" w:rsidP="00000000" w:rsidRDefault="00000000" w:rsidRPr="00000000" w14:paraId="00000006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sfjo20gjx487" w:id="3"/>
      <w:bookmarkEnd w:id="3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SAENZ VALENZUELA, María Macarena</w:t>
      </w:r>
    </w:p>
    <w:p w:rsidR="00000000" w:rsidDel="00000000" w:rsidP="00000000" w:rsidRDefault="00000000" w:rsidRPr="00000000" w14:paraId="00000008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5fhdmmfzxjc7" w:id="4"/>
      <w:bookmarkEnd w:id="4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Adjunta </w:t>
      </w:r>
    </w:p>
    <w:p w:rsidR="00000000" w:rsidDel="00000000" w:rsidP="00000000" w:rsidRDefault="00000000" w:rsidRPr="00000000" w14:paraId="00000009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ARANCIO, Laura Andrea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0" w:before="480" w:line="240" w:lineRule="auto"/>
        <w:ind w:right="-324.3307086614169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kwjmsehzr57x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TEMAS</w:t>
      </w:r>
    </w:p>
    <w:p w:rsidR="00000000" w:rsidDel="00000000" w:rsidP="00000000" w:rsidRDefault="00000000" w:rsidRPr="00000000" w14:paraId="0000000B">
      <w:pPr>
        <w:spacing w:after="40" w:before="40" w:line="24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gridCol w:w="1920"/>
        <w:gridCol w:w="1660"/>
        <w:tblGridChange w:id="0">
          <w:tblGrid>
            <w:gridCol w:w="9480"/>
            <w:gridCol w:w="1920"/>
            <w:gridCol w:w="166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1955.6692913385814"/>
              <w:jc w:val="both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color w:val="424242"/>
                <w:sz w:val="20"/>
                <w:szCs w:val="20"/>
                <w:rtl w:val="0"/>
              </w:rPr>
              <w:t xml:space="preserve">UNIDAD I</w:t>
            </w:r>
            <w:r w:rsidDel="00000000" w:rsidR="00000000" w:rsidRPr="00000000"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530.6692913385831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  <w:rtl w:val="0"/>
              </w:rPr>
              <w:t xml:space="preserve">El proceso articulador de la pregunta-problema, el marco conceptual, los objetivos, la estrategia teórica. Vigilancia epistemológica y construcción de conocimiento.Teoría y método. El “lugar” de la teoría. Los diferentes enfoques metodológicos actuales. </w:t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keepNext w:val="0"/>
        <w:keepLines w:val="0"/>
        <w:spacing w:after="0" w:before="480" w:line="240" w:lineRule="auto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4u3oajd88s2m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BIBLIOGRAFÍA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Source Code Pro" w:cs="Source Code Pro" w:eastAsia="Source Code Pro" w:hAnsi="Source Code Pro"/>
          <w:i w:val="1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Sautu, R. (2005). </w:t>
      </w:r>
      <w:r w:rsidDel="00000000" w:rsidR="00000000" w:rsidRPr="00000000">
        <w:rPr>
          <w:rFonts w:ascii="Source Code Pro" w:cs="Source Code Pro" w:eastAsia="Source Code Pro" w:hAnsi="Source Code Pro"/>
          <w:i w:val="1"/>
          <w:color w:val="424242"/>
          <w:sz w:val="20"/>
          <w:szCs w:val="20"/>
          <w:rtl w:val="0"/>
        </w:rPr>
        <w:t xml:space="preserve">Todo es teoría. Objetivos y métodos de investigación.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Source Code Pro" w:cs="Source Code Pro" w:eastAsia="Source Code Pro" w:hAnsi="Source Code Pro"/>
          <w:i w:val="1"/>
          <w:color w:val="424242"/>
          <w:sz w:val="20"/>
          <w:szCs w:val="20"/>
          <w:rtl w:val="0"/>
        </w:rPr>
        <w:t xml:space="preserve">SAUTU, R. Buenos Aires, Editorial Lumiere.</w:t>
      </w:r>
    </w:p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Source Code Pro" w:cs="Source Code Pro" w:eastAsia="Source Code Pro" w:hAnsi="Source Code Pro"/>
          <w:i w:val="1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7">
        <w:r w:rsidDel="00000000" w:rsidR="00000000" w:rsidRPr="00000000">
          <w:rPr>
            <w:rFonts w:ascii="Source Code Pro" w:cs="Source Code Pro" w:eastAsia="Source Code Pro" w:hAnsi="Source Code Pro"/>
            <w:color w:val="1155cc"/>
            <w:sz w:val="20"/>
            <w:szCs w:val="20"/>
            <w:u w:val="single"/>
            <w:rtl w:val="0"/>
          </w:rPr>
          <w:t xml:space="preserve">TEXTO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Lanzetta, D. y Malegaríe, J. (s/f) </w:t>
      </w:r>
      <w:r w:rsidDel="00000000" w:rsidR="00000000" w:rsidRPr="00000000">
        <w:rPr>
          <w:rFonts w:ascii="Source Code Pro" w:cs="Source Code Pro" w:eastAsia="Source Code Pro" w:hAnsi="Source Code Pro"/>
          <w:i w:val="1"/>
          <w:color w:val="424242"/>
          <w:sz w:val="20"/>
          <w:szCs w:val="20"/>
          <w:rtl w:val="0"/>
        </w:rPr>
        <w:t xml:space="preserve">Iniciándonos en el mundo de la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8">
        <w:r w:rsidDel="00000000" w:rsidR="00000000" w:rsidRPr="00000000">
          <w:rPr>
            <w:rFonts w:ascii="Source Code Pro" w:cs="Source Code Pro" w:eastAsia="Source Code Pro" w:hAnsi="Source Code Pro"/>
            <w:color w:val="1155cc"/>
            <w:sz w:val="20"/>
            <w:szCs w:val="20"/>
            <w:u w:val="single"/>
            <w:rtl w:val="0"/>
          </w:rPr>
          <w:t xml:space="preserve">Texto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open?id=1IP1Yjyo_AiJ1P11lRnwK0b2ldbJAiI5v" TargetMode="External"/><Relationship Id="rId8" Type="http://schemas.openxmlformats.org/officeDocument/2006/relationships/hyperlink" Target="https://drive.google.com/open?id=1O4tyA11_DBwMvnmE6XlSXMw2vq9Xhw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